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568"/>
      </w:tblGrid>
      <w:tr w14:paraId="2B94F3D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2"/>
              <w:tblW w:w="0" w:type="auto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568"/>
            </w:tblGrid>
            <w:tr w14:paraId="1C33F1A0">
              <w:tblPrEx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9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884A2">
                  <w:pPr>
                    <w:jc w:val="center"/>
                    <w:rPr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b/>
                      <w:lang w:eastAsia="ru-RU"/>
                    </w:rPr>
                    <w:drawing>
                      <wp:inline distT="0" distB="0" distL="114300" distR="114300">
                        <wp:extent cx="561975" cy="685800"/>
                        <wp:effectExtent l="0" t="0" r="9525" b="0"/>
                        <wp:docPr id="1" name="Изображение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Изображение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9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F62C62C">
                  <w:pPr>
                    <w:jc w:val="center"/>
                    <w:rPr>
                      <w:b/>
                      <w:bCs/>
                      <w:spacing w:val="20"/>
                      <w:sz w:val="32"/>
                      <w:szCs w:val="32"/>
                      <w:lang w:eastAsia="zh-CN"/>
                    </w:rPr>
                  </w:pPr>
                  <w:r>
                    <w:rPr>
                      <w:b/>
                      <w:bCs/>
                      <w:caps/>
                      <w:sz w:val="32"/>
                      <w:szCs w:val="32"/>
                      <w:lang w:eastAsia="zh-CN"/>
                    </w:rPr>
                    <w:t>СОВЕТ ДЕПУТАТОВ</w:t>
                  </w:r>
                </w:p>
                <w:p w14:paraId="44181D44">
                  <w:pPr>
                    <w:jc w:val="center"/>
                    <w:rPr>
                      <w:b/>
                      <w:bCs/>
                      <w:spacing w:val="20"/>
                      <w:sz w:val="32"/>
                      <w:szCs w:val="32"/>
                      <w:lang w:eastAsia="zh-CN"/>
                    </w:rPr>
                  </w:pPr>
                  <w:r>
                    <w:rPr>
                      <w:b/>
                      <w:bCs/>
                      <w:spacing w:val="20"/>
                      <w:sz w:val="32"/>
                      <w:szCs w:val="32"/>
                      <w:lang w:eastAsia="zh-CN"/>
                    </w:rPr>
                    <w:t xml:space="preserve">Богородского муниципального округа </w:t>
                  </w:r>
                </w:p>
                <w:p w14:paraId="7BFF1556">
                  <w:pPr>
                    <w:jc w:val="center"/>
                    <w:rPr>
                      <w:b/>
                      <w:bCs/>
                      <w:spacing w:val="20"/>
                      <w:sz w:val="36"/>
                      <w:szCs w:val="36"/>
                      <w:u w:val="single"/>
                      <w:lang w:eastAsia="zh-CN"/>
                    </w:rPr>
                  </w:pPr>
                  <w:r>
                    <w:rPr>
                      <w:b/>
                      <w:bCs/>
                      <w:spacing w:val="20"/>
                      <w:sz w:val="32"/>
                      <w:szCs w:val="32"/>
                      <w:lang w:eastAsia="zh-CN"/>
                    </w:rPr>
                    <w:t>Нижегородской области</w:t>
                  </w:r>
                </w:p>
                <w:p w14:paraId="493136C7">
                  <w:pPr>
                    <w:pBdr>
                      <w:top w:val="none" w:color="000000" w:sz="0" w:space="0"/>
                      <w:left w:val="none" w:color="000000" w:sz="0" w:space="0"/>
                      <w:bottom w:val="single" w:color="000000" w:sz="4" w:space="1"/>
                      <w:right w:val="none" w:color="000000" w:sz="0" w:space="0"/>
                    </w:pBdr>
                    <w:rPr>
                      <w:b/>
                      <w:bCs/>
                      <w:spacing w:val="20"/>
                      <w:sz w:val="32"/>
                      <w:szCs w:val="32"/>
                      <w:u w:val="single"/>
                      <w:lang w:eastAsia="zh-CN"/>
                    </w:rPr>
                  </w:pPr>
                </w:p>
                <w:p w14:paraId="18EFB4F2">
                  <w:pPr>
                    <w:jc w:val="center"/>
                    <w:rPr>
                      <w:lang w:eastAsia="zh-CN"/>
                    </w:rPr>
                  </w:pPr>
                  <w:r>
                    <w:rPr>
                      <w:sz w:val="20"/>
                      <w:szCs w:val="20"/>
                      <w:lang w:eastAsia="zh-CN"/>
                    </w:rPr>
                    <w:t xml:space="preserve">Ленина ул., 206, Богородск, 607600, тел. 2-18-55; факс 2-33-62, </w:t>
                  </w:r>
                  <w:r>
                    <w:rPr>
                      <w:sz w:val="20"/>
                      <w:szCs w:val="20"/>
                      <w:lang w:val="en-US" w:eastAsia="zh-CN"/>
                    </w:rPr>
                    <w:t>zs</w:t>
                  </w:r>
                  <w:r>
                    <w:rPr>
                      <w:sz w:val="20"/>
                      <w:szCs w:val="20"/>
                      <w:lang w:eastAsia="zh-CN"/>
                    </w:rPr>
                    <w:t>@</w:t>
                  </w:r>
                  <w:r>
                    <w:rPr>
                      <w:sz w:val="20"/>
                      <w:szCs w:val="20"/>
                      <w:lang w:val="en-US" w:eastAsia="zh-CN"/>
                    </w:rPr>
                    <w:t>adm</w:t>
                  </w:r>
                  <w:r>
                    <w:rPr>
                      <w:sz w:val="20"/>
                      <w:szCs w:val="20"/>
                      <w:lang w:eastAsia="zh-CN"/>
                    </w:rPr>
                    <w:t>.</w:t>
                  </w:r>
                  <w:r>
                    <w:rPr>
                      <w:sz w:val="20"/>
                      <w:szCs w:val="20"/>
                      <w:lang w:val="en-US" w:eastAsia="zh-CN"/>
                    </w:rPr>
                    <w:t>bgr</w:t>
                  </w:r>
                  <w:r>
                    <w:rPr>
                      <w:sz w:val="20"/>
                      <w:szCs w:val="20"/>
                      <w:lang w:eastAsia="zh-CN"/>
                    </w:rPr>
                    <w:t>.</w:t>
                  </w:r>
                  <w:r>
                    <w:rPr>
                      <w:sz w:val="20"/>
                      <w:szCs w:val="20"/>
                      <w:lang w:val="en-US" w:eastAsia="zh-CN"/>
                    </w:rPr>
                    <w:t>nnov</w:t>
                  </w:r>
                  <w:r>
                    <w:rPr>
                      <w:sz w:val="20"/>
                      <w:szCs w:val="20"/>
                      <w:lang w:eastAsia="zh-CN"/>
                    </w:rPr>
                    <w:t>.</w:t>
                  </w:r>
                  <w:r>
                    <w:rPr>
                      <w:sz w:val="20"/>
                      <w:szCs w:val="20"/>
                      <w:lang w:val="en-US" w:eastAsia="zh-CN"/>
                    </w:rPr>
                    <w:t>ru</w:t>
                  </w:r>
                </w:p>
                <w:p w14:paraId="66658C70">
                  <w:pPr>
                    <w:tabs>
                      <w:tab w:val="left" w:pos="2243"/>
                    </w:tabs>
                    <w:jc w:val="right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71AF1117">
                  <w:pPr>
                    <w:jc w:val="center"/>
                    <w:rPr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b/>
                      <w:sz w:val="32"/>
                      <w:szCs w:val="32"/>
                      <w:lang w:eastAsia="ru-RU"/>
                    </w:rPr>
                    <w:t>П Р О Т О К О Л</w:t>
                  </w:r>
                </w:p>
                <w:p w14:paraId="18D0C850">
                  <w:pPr>
                    <w:jc w:val="center"/>
                    <w:rPr>
                      <w:b/>
                      <w:sz w:val="32"/>
                      <w:szCs w:val="32"/>
                      <w:lang w:eastAsia="ru-RU"/>
                    </w:rPr>
                  </w:pPr>
                </w:p>
                <w:p w14:paraId="599119C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B7DD220">
            <w:pPr>
              <w:keepNext/>
              <w:tabs>
                <w:tab w:val="left" w:pos="0"/>
              </w:tabs>
              <w:jc w:val="center"/>
              <w:outlineLvl w:val="4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Публичных слушаний</w:t>
            </w:r>
          </w:p>
          <w:p w14:paraId="0239776B">
            <w:pPr>
              <w:tabs>
                <w:tab w:val="center" w:pos="4714"/>
              </w:tabs>
              <w:rPr>
                <w:sz w:val="18"/>
                <w:szCs w:val="18"/>
              </w:rPr>
            </w:pPr>
            <w:r>
              <w:t xml:space="preserve">    </w:t>
            </w:r>
            <w:r>
              <w:tab/>
            </w:r>
          </w:p>
        </w:tc>
      </w:tr>
    </w:tbl>
    <w:p w14:paraId="7C0E1176">
      <w:pPr>
        <w:ind w:firstLine="57"/>
        <w:jc w:val="both"/>
        <w:rPr>
          <w:sz w:val="16"/>
        </w:rPr>
      </w:pPr>
    </w:p>
    <w:p w14:paraId="2482EAB1">
      <w:pPr>
        <w:ind w:firstLine="57"/>
        <w:jc w:val="both"/>
        <w:rPr>
          <w:sz w:val="16"/>
        </w:rPr>
      </w:pPr>
    </w:p>
    <w:p w14:paraId="75884BAA">
      <w:pPr>
        <w:ind w:firstLine="57"/>
        <w:jc w:val="both"/>
        <w:rPr>
          <w:sz w:val="28"/>
        </w:rPr>
      </w:pPr>
      <w:r>
        <w:rPr>
          <w:sz w:val="28"/>
        </w:rPr>
        <w:t>24 июля 2025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г.Богородск                                           № 2</w:t>
      </w:r>
    </w:p>
    <w:p w14:paraId="64241BFB">
      <w:pPr>
        <w:ind w:firstLine="57"/>
        <w:jc w:val="both"/>
        <w:rPr>
          <w:szCs w:val="28"/>
          <w:lang w:eastAsia="ru-RU"/>
        </w:rPr>
      </w:pPr>
      <w:r>
        <w:rPr>
          <w:sz w:val="22"/>
          <w:szCs w:val="22"/>
        </w:rPr>
        <w:t xml:space="preserve">10.00 час, </w:t>
      </w:r>
      <w:r>
        <w:rPr>
          <w:szCs w:val="28"/>
          <w:lang w:eastAsia="ru-RU"/>
        </w:rPr>
        <w:t xml:space="preserve">Богородск, ул. Ленина, д. 202 </w:t>
      </w:r>
    </w:p>
    <w:p w14:paraId="4CCBD53F">
      <w:pPr>
        <w:ind w:firstLine="57"/>
        <w:jc w:val="both"/>
        <w:rPr>
          <w:sz w:val="28"/>
        </w:rPr>
      </w:pPr>
      <w:r>
        <w:rPr>
          <w:szCs w:val="28"/>
          <w:lang w:eastAsia="ru-RU"/>
        </w:rPr>
        <w:t>(Муниципальное бюджетное учреждение культуры «Централизованная библиотечная система Богородского муниципального округа»)</w:t>
      </w:r>
    </w:p>
    <w:p w14:paraId="5031728F">
      <w:pPr>
        <w:jc w:val="both"/>
        <w:rPr>
          <w:sz w:val="22"/>
          <w:szCs w:val="22"/>
        </w:rPr>
      </w:pPr>
    </w:p>
    <w:p w14:paraId="0A94E3BE">
      <w:pPr>
        <w:ind w:firstLine="684"/>
        <w:jc w:val="both"/>
        <w:rPr>
          <w:sz w:val="20"/>
          <w:szCs w:val="20"/>
        </w:rPr>
      </w:pPr>
    </w:p>
    <w:p w14:paraId="566785DE">
      <w:pPr>
        <w:ind w:firstLine="684"/>
        <w:jc w:val="both"/>
        <w:rPr>
          <w:sz w:val="20"/>
          <w:szCs w:val="20"/>
        </w:rPr>
      </w:pPr>
    </w:p>
    <w:p w14:paraId="6842165A">
      <w:pPr>
        <w:ind w:firstLine="684"/>
        <w:jc w:val="both"/>
        <w:rPr>
          <w:sz w:val="28"/>
          <w:szCs w:val="28"/>
        </w:rPr>
      </w:pPr>
      <w:r>
        <w:rPr>
          <w:sz w:val="28"/>
          <w:u w:val="single"/>
        </w:rPr>
        <w:t>Председательствующий</w:t>
      </w:r>
      <w:r>
        <w:rPr>
          <w:sz w:val="28"/>
        </w:rPr>
        <w:t xml:space="preserve"> </w:t>
      </w:r>
      <w:r>
        <w:rPr>
          <w:i/>
          <w:sz w:val="28"/>
        </w:rPr>
        <w:t>Резвяков Андрей Николаевич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председатель оргкомитета по проведению публичных слушаний;</w:t>
      </w:r>
    </w:p>
    <w:p w14:paraId="1E25D93E">
      <w:pPr>
        <w:ind w:firstLine="684"/>
        <w:jc w:val="both"/>
        <w:rPr>
          <w:sz w:val="28"/>
          <w:szCs w:val="28"/>
        </w:rPr>
      </w:pPr>
      <w:r>
        <w:rPr>
          <w:sz w:val="28"/>
          <w:u w:val="single"/>
        </w:rPr>
        <w:t>Секретарь</w:t>
      </w:r>
      <w:r>
        <w:rPr>
          <w:sz w:val="28"/>
        </w:rPr>
        <w:t xml:space="preserve"> – </w:t>
      </w:r>
      <w:r>
        <w:rPr>
          <w:i/>
          <w:sz w:val="28"/>
          <w:szCs w:val="28"/>
        </w:rPr>
        <w:t>Марина Юрьевна Сединкина</w:t>
      </w:r>
      <w:r>
        <w:rPr>
          <w:sz w:val="28"/>
          <w:szCs w:val="28"/>
        </w:rPr>
        <w:t>, руководитель аппарата Совета депутатов Богородского муниципального округа Нижегородской области.</w:t>
      </w:r>
    </w:p>
    <w:p w14:paraId="10D9036A">
      <w:pPr>
        <w:ind w:firstLine="684"/>
        <w:jc w:val="both"/>
        <w:rPr>
          <w:sz w:val="28"/>
          <w:szCs w:val="28"/>
          <w:u w:val="single"/>
        </w:rPr>
      </w:pPr>
    </w:p>
    <w:p w14:paraId="768EC2CB">
      <w:pPr>
        <w:ind w:firstLine="68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Президиум: </w:t>
      </w:r>
    </w:p>
    <w:p w14:paraId="781FFB8D">
      <w:pPr>
        <w:ind w:firstLine="684"/>
        <w:jc w:val="both"/>
        <w:rPr>
          <w:sz w:val="28"/>
          <w:szCs w:val="28"/>
        </w:rPr>
      </w:pPr>
      <w:r>
        <w:rPr>
          <w:i/>
          <w:sz w:val="28"/>
        </w:rPr>
        <w:t>Резвяков Андрей Николаевич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председатель оргкомитета по проведению публичных слушаний;</w:t>
      </w:r>
    </w:p>
    <w:p w14:paraId="499EFE84">
      <w:pPr>
        <w:ind w:firstLine="684"/>
        <w:jc w:val="both"/>
        <w:rPr>
          <w:sz w:val="28"/>
          <w:szCs w:val="28"/>
        </w:rPr>
      </w:pPr>
      <w:r>
        <w:rPr>
          <w:i/>
          <w:sz w:val="28"/>
          <w:szCs w:val="28"/>
        </w:rPr>
        <w:t>Марина Юрьевна Сединкина</w:t>
      </w:r>
      <w:r>
        <w:rPr>
          <w:sz w:val="28"/>
          <w:szCs w:val="28"/>
        </w:rPr>
        <w:t>, руководитель аппарата Совета депутатов Богородского муниципального округа Нижегородской области.</w:t>
      </w:r>
    </w:p>
    <w:p w14:paraId="4EC5C357">
      <w:pPr>
        <w:ind w:firstLine="684"/>
        <w:jc w:val="both"/>
        <w:rPr>
          <w:sz w:val="28"/>
        </w:rPr>
      </w:pPr>
    </w:p>
    <w:p w14:paraId="2C5862C7">
      <w:pPr>
        <w:ind w:firstLine="684"/>
        <w:jc w:val="both"/>
        <w:rPr>
          <w:sz w:val="28"/>
          <w:u w:val="single"/>
        </w:rPr>
      </w:pPr>
      <w:r>
        <w:rPr>
          <w:sz w:val="28"/>
          <w:u w:val="single"/>
        </w:rPr>
        <w:t>Присутствуют:</w:t>
      </w:r>
    </w:p>
    <w:p w14:paraId="6FE03588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Т.И.Червякова</w:t>
      </w:r>
      <w:r>
        <w:rPr>
          <w:sz w:val="28"/>
          <w:szCs w:val="28"/>
        </w:rPr>
        <w:t>, начальник организационного отдела аппарата Совета депутатов Богородского муниципального округа Нижегородской области;</w:t>
      </w:r>
    </w:p>
    <w:p w14:paraId="2C463EE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С.Е.Мамыкина</w:t>
      </w:r>
      <w:r>
        <w:rPr>
          <w:sz w:val="28"/>
          <w:szCs w:val="28"/>
        </w:rPr>
        <w:t>, зам. директора основной деятельности МБУК Богородская РЦБС.</w:t>
      </w:r>
    </w:p>
    <w:p w14:paraId="1BC3ED3A">
      <w:pPr>
        <w:jc w:val="both"/>
        <w:rPr>
          <w:sz w:val="28"/>
          <w:szCs w:val="28"/>
        </w:rPr>
      </w:pPr>
    </w:p>
    <w:p w14:paraId="69B4B4D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Полный список присутствующих прилагается.</w:t>
      </w:r>
    </w:p>
    <w:p w14:paraId="2F907959">
      <w:pPr>
        <w:jc w:val="both"/>
        <w:rPr>
          <w:spacing w:val="-8"/>
          <w:sz w:val="28"/>
          <w:szCs w:val="28"/>
        </w:rPr>
      </w:pPr>
    </w:p>
    <w:p w14:paraId="7A37BE5F">
      <w:pPr>
        <w:pStyle w:val="31"/>
        <w:jc w:val="both"/>
      </w:pPr>
      <w:r>
        <w:t xml:space="preserve">                                        Повестка дня:</w:t>
      </w:r>
    </w:p>
    <w:p w14:paraId="6BC55361">
      <w:pPr>
        <w:ind w:firstLine="684"/>
        <w:jc w:val="both"/>
        <w:rPr>
          <w:sz w:val="16"/>
        </w:rPr>
      </w:pPr>
    </w:p>
    <w:p w14:paraId="400B1066">
      <w:pPr>
        <w:ind w:firstLine="684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1. Публичные слушания по</w:t>
      </w:r>
      <w:r>
        <w:rPr>
          <w:sz w:val="28"/>
        </w:rPr>
        <w:t xml:space="preserve"> рассмотрению</w:t>
      </w:r>
      <w:r>
        <w:rPr>
          <w:color w:val="000000"/>
          <w:sz w:val="28"/>
          <w:szCs w:val="28"/>
        </w:rPr>
        <w:t xml:space="preserve"> Проекта схемы теплоснабжения Богородского муниципального округа Нижегородской области на период до 2042 года</w:t>
      </w:r>
    </w:p>
    <w:p w14:paraId="6EC14492">
      <w:pPr>
        <w:tabs>
          <w:tab w:val="left" w:pos="709"/>
        </w:tabs>
        <w:jc w:val="both"/>
        <w:rPr>
          <w:sz w:val="28"/>
        </w:rPr>
      </w:pPr>
    </w:p>
    <w:p w14:paraId="0E80A864">
      <w:pPr>
        <w:jc w:val="both"/>
        <w:rPr>
          <w:sz w:val="28"/>
        </w:rPr>
      </w:pPr>
      <w:r>
        <w:rPr>
          <w:b/>
          <w:sz w:val="28"/>
          <w:szCs w:val="28"/>
          <w:u w:val="single"/>
        </w:rPr>
        <w:t>Докладчик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Виктор Владимирович Чудаков, </w:t>
      </w:r>
      <w:r>
        <w:rPr>
          <w:sz w:val="28"/>
          <w:szCs w:val="28"/>
        </w:rPr>
        <w:t>начальник у</w:t>
      </w:r>
      <w:r>
        <w:rPr>
          <w:color w:val="000000"/>
          <w:sz w:val="28"/>
          <w:szCs w:val="28"/>
        </w:rPr>
        <w:t>правления жилищно-коммунального хозяйства и экологии администрации Богородского муниципального округа Нижегородской области</w:t>
      </w:r>
    </w:p>
    <w:p w14:paraId="45BD1656">
      <w:pPr>
        <w:jc w:val="both"/>
        <w:rPr>
          <w:b/>
          <w:sz w:val="28"/>
          <w:szCs w:val="28"/>
          <w:u w:val="single"/>
        </w:rPr>
      </w:pPr>
    </w:p>
    <w:p w14:paraId="19A18F7E">
      <w:pPr>
        <w:jc w:val="both"/>
        <w:rPr>
          <w:color w:val="00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1.Слушали:</w:t>
      </w:r>
      <w:r>
        <w:rPr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Виктора Владимировича Чудакова, </w:t>
      </w:r>
      <w:r>
        <w:rPr>
          <w:sz w:val="28"/>
          <w:szCs w:val="28"/>
        </w:rPr>
        <w:t>начальника у</w:t>
      </w:r>
      <w:r>
        <w:rPr>
          <w:color w:val="000000"/>
          <w:sz w:val="28"/>
          <w:szCs w:val="28"/>
        </w:rPr>
        <w:t>правления жилищно-коммунального хозяйства и экологии администрации Богородского муниципального округа Нижегородской области.</w:t>
      </w:r>
      <w:r>
        <w:rPr>
          <w:sz w:val="28"/>
          <w:szCs w:val="28"/>
        </w:rPr>
        <w:t xml:space="preserve"> Он сообщил, что публичные слушания проводятся на основании Постановления главы местного самоуправления от 08.07.2025 № 31 «О назначении и проведении публичных слушаний по </w:t>
      </w:r>
      <w:r>
        <w:rPr>
          <w:color w:val="000000"/>
          <w:sz w:val="28"/>
          <w:szCs w:val="28"/>
        </w:rPr>
        <w:t>Проекту схемы теплоснабжения Богородского муниципального округа Нижегородской области на период до 2042 года</w:t>
      </w:r>
      <w:r>
        <w:rPr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 xml:space="preserve">Проект схемы теплоснабжения размещен на официальном сайте администрации </w:t>
      </w:r>
      <w:r>
        <w:rPr>
          <w:sz w:val="28"/>
          <w:szCs w:val="28"/>
        </w:rPr>
        <w:t xml:space="preserve">Богородского муниципального округа Нижегородской области в разделе «Муниципалитет-Публичные слушания» и опубликованы в газете Богородская газета» №44 (16486) от 11.06.2025 года.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соответствии с порядком проведения публичных слушаний, на сайте администрации размещены полученные в установленный срок замечания по проекту схемы теплоснабжения, замечания направлены в ИП Гуря Е.С., исполнителю договора от 06.02.2025 года №0225/06-7 на выполнение работ по разработке схемы теплоснабжения (далее – Исполнитель) (Заказчик работ – управление ж</w:t>
      </w:r>
      <w:r>
        <w:rPr>
          <w:color w:val="000000"/>
          <w:sz w:val="28"/>
          <w:szCs w:val="28"/>
        </w:rPr>
        <w:t>илищно-коммунального хозяйства и экологии администрации Богородского муниципального округа Нижегородской области</w:t>
      </w:r>
      <w:r>
        <w:rPr>
          <w:sz w:val="28"/>
          <w:szCs w:val="28"/>
        </w:rPr>
        <w:t>). Все теплоснабжающие и теплосетевые организации, управляющие многоквартирными домами организации уведомлены в письменной форме о проведении публичных слушаний по рассмотрению Проекта схемы.</w:t>
      </w:r>
    </w:p>
    <w:p w14:paraId="2C9D8B1C">
      <w:pPr>
        <w:ind w:firstLine="684"/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>Владимир Викторович ознакомил присутствующих с</w:t>
      </w:r>
      <w:r>
        <w:rPr>
          <w:color w:val="000000"/>
          <w:sz w:val="28"/>
          <w:szCs w:val="28"/>
        </w:rPr>
        <w:t xml:space="preserve"> Проектом схемы теплоснабжения Богородского муниципального округа Нижегородской области на период до 2042 года</w:t>
      </w:r>
      <w:r>
        <w:rPr>
          <w:sz w:val="28"/>
          <w:szCs w:val="28"/>
        </w:rPr>
        <w:t xml:space="preserve"> (прилагается).</w:t>
      </w:r>
    </w:p>
    <w:p w14:paraId="3268A8B7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момента опубликования Постановления главы местного самоуправления от 08.07.2025 № 31 «О назначении и проведении публичных слушаний по </w:t>
      </w:r>
      <w:r>
        <w:rPr>
          <w:color w:val="000000"/>
          <w:sz w:val="28"/>
          <w:szCs w:val="28"/>
        </w:rPr>
        <w:t>Проекту схемы теплоснабжения Богородского муниципального округа Нижегородской области на период до 2042 года</w:t>
      </w:r>
      <w:r>
        <w:rPr>
          <w:sz w:val="28"/>
          <w:szCs w:val="28"/>
        </w:rPr>
        <w:t>» на адрес эл.почты, а также в ходе слушаний поступили замечания и предложения:</w:t>
      </w:r>
    </w:p>
    <w:p w14:paraId="7CFF3F1B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1. от главного инженера Богородского филиала АО НОКК С.А.Ростовцева по несоответствию параметров и характеристик объектов теплоснабжения и потребителей, отсутствию разделов утверждаемой части схемы теплоснабжения по перспективному развитию, в том числе балансам, отсутствию положения законодательства по переводу жилых помещений на индивидуальное отопление, не учтены инвестиционные программы (также, планируемые мероприятия в рамках концессионных соглашений) ресурсоснабжающих организаций.</w:t>
      </w:r>
    </w:p>
    <w:p w14:paraId="53A64FCE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2. от начальника у</w:t>
      </w:r>
      <w:r>
        <w:rPr>
          <w:color w:val="000000"/>
          <w:sz w:val="28"/>
          <w:szCs w:val="28"/>
        </w:rPr>
        <w:t>правления жилищно-коммунального хозяйства и экологии администрации Богородского муниципального округа Нижегородской области</w:t>
      </w:r>
      <w:r>
        <w:rPr>
          <w:sz w:val="28"/>
          <w:szCs w:val="28"/>
        </w:rPr>
        <w:t xml:space="preserve"> В.В.Чудакова на несоответствие схемы теплоснабжения утвержденному в 2024 году генеральному плану Богородского муниципального округа, в том числе в части административно – территориального деления, несоответствию объектов теплоснабжения, в том числе объектов теплоснабжения социальной сферы, их характеристик и параметров действующей схеме теплоснабжения. Также обратил внимание на размещенные на сайте и направленные в адрес Исполнителя замечания от АО НОКК, МУП ЖКХ с Каменки. Проект схемы теплоснабжения, в соответствии с порядком разработки схемы теплоснабжения, требует доработки.</w:t>
      </w:r>
    </w:p>
    <w:p w14:paraId="2462F9D3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Других предложений и замечаний не поступало.</w:t>
      </w:r>
    </w:p>
    <w:p w14:paraId="18046E5B">
      <w:pPr>
        <w:ind w:firstLine="684"/>
        <w:jc w:val="both"/>
        <w:rPr>
          <w:sz w:val="28"/>
          <w:szCs w:val="28"/>
        </w:rPr>
      </w:pPr>
    </w:p>
    <w:p w14:paraId="07DEB01E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организационный отдел аппарата Совета депутатов Богородского муниципального округа </w:t>
      </w:r>
      <w:r>
        <w:rPr>
          <w:b/>
          <w:sz w:val="28"/>
          <w:szCs w:val="28"/>
        </w:rPr>
        <w:t>поступило 11 анкет участников публичных слушаний:</w:t>
      </w:r>
    </w:p>
    <w:p w14:paraId="2CE73748">
      <w:pPr>
        <w:ind w:firstLine="684"/>
        <w:jc w:val="both"/>
        <w:rPr>
          <w:sz w:val="28"/>
          <w:szCs w:val="28"/>
        </w:rPr>
      </w:pPr>
    </w:p>
    <w:p w14:paraId="1A428FE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Выступили:</w:t>
      </w:r>
    </w:p>
    <w:p w14:paraId="2B340D64">
      <w:pPr>
        <w:pStyle w:val="184"/>
        <w:ind w:firstLine="0"/>
      </w:pPr>
      <w:r>
        <w:t xml:space="preserve"> </w:t>
      </w:r>
      <w:r>
        <w:rPr>
          <w:i/>
          <w:szCs w:val="28"/>
          <w:u w:val="single"/>
        </w:rPr>
        <w:t>А.Н.Резвяков</w:t>
      </w:r>
      <w:r>
        <w:rPr>
          <w:szCs w:val="28"/>
        </w:rPr>
        <w:t xml:space="preserve">, председательствующий на публичных слушаниях. Предложил, с учетом поступивших замечаний, вернуть Проект схемы теплоснабжения на доработку в ООО «Фортуна –проект» сроком на 45 дней. </w:t>
      </w:r>
    </w:p>
    <w:p w14:paraId="72FC94B2">
      <w:pPr>
        <w:pStyle w:val="184"/>
        <w:ind w:firstLine="0"/>
        <w:rPr>
          <w:szCs w:val="28"/>
        </w:rPr>
      </w:pPr>
    </w:p>
    <w:p w14:paraId="06534572">
      <w:pPr>
        <w:pStyle w:val="184"/>
        <w:ind w:firstLine="0"/>
        <w:rPr>
          <w:szCs w:val="28"/>
        </w:rPr>
      </w:pPr>
      <w:r>
        <w:rPr>
          <w:szCs w:val="28"/>
        </w:rPr>
        <w:t>ПРОГОЛОСОВАЛИ:</w:t>
      </w:r>
    </w:p>
    <w:p w14:paraId="0046D835">
      <w:pPr>
        <w:pStyle w:val="184"/>
        <w:ind w:firstLine="0"/>
        <w:rPr>
          <w:szCs w:val="28"/>
        </w:rPr>
      </w:pPr>
      <w:r>
        <w:rPr>
          <w:szCs w:val="28"/>
        </w:rPr>
        <w:t xml:space="preserve">«ЗА» 7 «ПРОТИВ» 0 «ВОЗДЕРЖАЛИСЬ» 0 </w:t>
      </w:r>
    </w:p>
    <w:p w14:paraId="34621C70">
      <w:pPr>
        <w:pStyle w:val="184"/>
        <w:ind w:firstLine="0"/>
        <w:rPr>
          <w:szCs w:val="28"/>
        </w:rPr>
      </w:pPr>
    </w:p>
    <w:p w14:paraId="4DDA161C">
      <w:pPr>
        <w:pStyle w:val="184"/>
        <w:rPr>
          <w:u w:val="single"/>
        </w:rPr>
      </w:pPr>
      <w:r>
        <w:rPr>
          <w:u w:val="single"/>
        </w:rPr>
        <w:t>Подведение итогов публичных слушаний:</w:t>
      </w:r>
    </w:p>
    <w:p w14:paraId="054D98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поступившими предложениями решили:</w:t>
      </w:r>
    </w:p>
    <w:p w14:paraId="05D81325">
      <w:pPr>
        <w:pStyle w:val="184"/>
        <w:ind w:firstLine="615"/>
      </w:pPr>
      <w:r>
        <w:t xml:space="preserve">1. Рекомендовать </w:t>
      </w:r>
      <w:r>
        <w:rPr>
          <w:szCs w:val="28"/>
        </w:rPr>
        <w:t xml:space="preserve">отправить Проект схемы теплоснабжения на доработку сроком на 45 дней. </w:t>
      </w:r>
    </w:p>
    <w:p w14:paraId="296A6A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заключение о результатах публичных слушаний в администрацию Богородского муниципального округа Нижегородской области.</w:t>
      </w:r>
    </w:p>
    <w:p w14:paraId="58AA9C45">
      <w:pPr>
        <w:pStyle w:val="184"/>
        <w:ind w:firstLine="708"/>
      </w:pPr>
      <w:r>
        <w:t>3. Опубликовать заключение публичных слушаний в газете «Богородская газета».</w:t>
      </w:r>
    </w:p>
    <w:p w14:paraId="7AAC7273">
      <w:pPr>
        <w:pStyle w:val="184"/>
        <w:ind w:firstLine="0"/>
      </w:pPr>
    </w:p>
    <w:p w14:paraId="52125D71">
      <w:pPr>
        <w:pStyle w:val="184"/>
        <w:ind w:firstLine="0"/>
      </w:pPr>
      <w:r>
        <w:rPr>
          <w:u w:val="single"/>
        </w:rPr>
        <w:t>Проголосовали:</w:t>
      </w:r>
      <w:r>
        <w:t xml:space="preserve"> Единогласно.</w:t>
      </w:r>
    </w:p>
    <w:p w14:paraId="32C54C7E">
      <w:pPr>
        <w:jc w:val="both"/>
        <w:rPr>
          <w:sz w:val="16"/>
          <w:szCs w:val="16"/>
        </w:rPr>
      </w:pPr>
    </w:p>
    <w:p w14:paraId="6276C5CE">
      <w:pPr>
        <w:pStyle w:val="184"/>
        <w:ind w:firstLine="708"/>
      </w:pPr>
      <w:r>
        <w:rPr>
          <w:u w:val="single"/>
        </w:rPr>
        <w:t>Решили</w:t>
      </w:r>
      <w:r>
        <w:t xml:space="preserve">: Единогласно принять Заключение о результатах публичных слушаний по вопросу рассмотрения </w:t>
      </w:r>
      <w:r>
        <w:rPr>
          <w:color w:val="000000"/>
          <w:szCs w:val="28"/>
        </w:rPr>
        <w:t>Проекта схемы теплоснабжения Богородского муниципального округа Нижегородской области на период до 2042 года</w:t>
      </w:r>
      <w:r>
        <w:rPr>
          <w:szCs w:val="28"/>
        </w:rPr>
        <w:t xml:space="preserve"> </w:t>
      </w:r>
      <w:r>
        <w:t>(заключение прилагается).</w:t>
      </w:r>
    </w:p>
    <w:p w14:paraId="1F6D0B9B">
      <w:pPr>
        <w:pStyle w:val="184"/>
        <w:ind w:firstLine="0"/>
      </w:pPr>
    </w:p>
    <w:p w14:paraId="71F85448">
      <w:pPr>
        <w:jc w:val="both"/>
        <w:rPr>
          <w:sz w:val="28"/>
          <w:szCs w:val="28"/>
        </w:rPr>
      </w:pPr>
    </w:p>
    <w:p w14:paraId="0CB4F5E0">
      <w:pPr>
        <w:jc w:val="both"/>
        <w:rPr>
          <w:sz w:val="28"/>
          <w:szCs w:val="28"/>
        </w:rPr>
      </w:pPr>
    </w:p>
    <w:p w14:paraId="71A757F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публичных слушаний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А.Н.Резвяков</w:t>
      </w:r>
    </w:p>
    <w:p w14:paraId="3AADF648">
      <w:pPr>
        <w:pStyle w:val="31"/>
        <w:ind w:firstLine="0"/>
        <w:jc w:val="both"/>
        <w:rPr>
          <w:b w:val="0"/>
          <w:bCs w:val="0"/>
          <w:sz w:val="16"/>
          <w:szCs w:val="16"/>
        </w:rPr>
      </w:pPr>
    </w:p>
    <w:p w14:paraId="7F2FC959">
      <w:pPr>
        <w:pStyle w:val="31"/>
        <w:ind w:firstLine="0"/>
        <w:jc w:val="both"/>
        <w:rPr>
          <w:b w:val="0"/>
          <w:bCs w:val="0"/>
          <w:sz w:val="16"/>
          <w:szCs w:val="16"/>
        </w:rPr>
      </w:pPr>
    </w:p>
    <w:p w14:paraId="51C5295F">
      <w:pPr>
        <w:pStyle w:val="31"/>
        <w:ind w:firstLine="0"/>
        <w:jc w:val="both"/>
        <w:rPr>
          <w:b w:val="0"/>
          <w:bCs w:val="0"/>
          <w:sz w:val="16"/>
          <w:szCs w:val="16"/>
        </w:rPr>
      </w:pPr>
    </w:p>
    <w:p w14:paraId="4BD60CC6">
      <w:pPr>
        <w:pStyle w:val="31"/>
        <w:ind w:firstLine="0"/>
        <w:jc w:val="both"/>
        <w:rPr>
          <w:b w:val="0"/>
          <w:bCs w:val="0"/>
          <w:sz w:val="16"/>
          <w:szCs w:val="16"/>
        </w:rPr>
      </w:pPr>
    </w:p>
    <w:p w14:paraId="7D164DAC">
      <w:pPr>
        <w:pStyle w:val="31"/>
        <w:ind w:firstLine="57"/>
        <w:jc w:val="both"/>
        <w:rPr>
          <w:b w:val="0"/>
        </w:rPr>
      </w:pPr>
      <w:r>
        <w:rPr>
          <w:b w:val="0"/>
          <w:bCs w:val="0"/>
        </w:rPr>
        <w:t>Секретарь публичных слушаний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>М.Ю.Сединкина</w:t>
      </w:r>
    </w:p>
    <w:p w14:paraId="1D41C878">
      <w:pPr>
        <w:pStyle w:val="31"/>
        <w:ind w:firstLine="57"/>
        <w:jc w:val="both"/>
        <w:rPr>
          <w:b w:val="0"/>
        </w:rPr>
      </w:pPr>
    </w:p>
    <w:p w14:paraId="6DDEEB8A">
      <w:pPr>
        <w:pStyle w:val="31"/>
        <w:ind w:firstLine="57"/>
        <w:jc w:val="both"/>
        <w:rPr>
          <w:b w:val="0"/>
        </w:rPr>
      </w:pPr>
    </w:p>
    <w:p w14:paraId="327D0AD5">
      <w:pPr>
        <w:pStyle w:val="31"/>
        <w:ind w:firstLine="57"/>
        <w:jc w:val="both"/>
        <w:rPr>
          <w:b w:val="0"/>
        </w:rPr>
      </w:pPr>
    </w:p>
    <w:p w14:paraId="283DBA84">
      <w:pPr>
        <w:pStyle w:val="31"/>
        <w:ind w:firstLine="0"/>
        <w:jc w:val="both"/>
        <w:rPr>
          <w:b w:val="0"/>
        </w:rPr>
      </w:pPr>
    </w:p>
    <w:p w14:paraId="6A6D0FE7">
      <w:pPr>
        <w:pStyle w:val="31"/>
        <w:ind w:firstLine="57"/>
        <w:rPr>
          <w:bCs w:val="0"/>
        </w:rPr>
      </w:pPr>
      <w:r>
        <w:rPr>
          <w:bCs w:val="0"/>
        </w:rPr>
        <w:t>З А К Л Ю Ч Е Н И Е</w:t>
      </w:r>
    </w:p>
    <w:p w14:paraId="262CE288">
      <w:pPr>
        <w:pStyle w:val="31"/>
        <w:ind w:left="1416" w:firstLine="708"/>
        <w:jc w:val="both"/>
        <w:rPr>
          <w:bCs w:val="0"/>
        </w:rPr>
      </w:pPr>
      <w:r>
        <w:rPr>
          <w:bCs w:val="0"/>
        </w:rPr>
        <w:t xml:space="preserve">О результатах публичных слушаний </w:t>
      </w:r>
    </w:p>
    <w:p w14:paraId="5AD88F5F">
      <w:pPr>
        <w:ind w:firstLine="684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</w:rPr>
        <w:t>рассмотрению</w:t>
      </w:r>
      <w:r>
        <w:rPr>
          <w:b/>
          <w:color w:val="000000"/>
          <w:sz w:val="28"/>
          <w:szCs w:val="28"/>
        </w:rPr>
        <w:t xml:space="preserve"> Проекта схемы теплоснабжения Богородского муниципального округа Нижегородской области на период до 2042 года</w:t>
      </w:r>
    </w:p>
    <w:p w14:paraId="2022E081">
      <w:pPr>
        <w:pStyle w:val="31"/>
        <w:ind w:firstLine="0"/>
        <w:jc w:val="both"/>
        <w:rPr>
          <w:b w:val="0"/>
          <w:bCs w:val="0"/>
          <w:sz w:val="20"/>
          <w:szCs w:val="20"/>
        </w:rPr>
      </w:pPr>
    </w:p>
    <w:p w14:paraId="1B406D55">
      <w:pPr>
        <w:pStyle w:val="31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Публичные слушания назначены </w:t>
      </w:r>
      <w:r>
        <w:rPr>
          <w:b w:val="0"/>
          <w:szCs w:val="28"/>
        </w:rPr>
        <w:t xml:space="preserve">Постановлением главы местного самоуправления Богородского муниципального округа Нижегородской области от 08.07.2025 № 31 «О назначении и проведении публичных слушаний по </w:t>
      </w:r>
      <w:r>
        <w:rPr>
          <w:b w:val="0"/>
          <w:color w:val="000000"/>
          <w:szCs w:val="28"/>
        </w:rPr>
        <w:t>Проекту схемы теплоснабжения Богородского муниципального округа Нижегородской области на период до 2042 года</w:t>
      </w:r>
      <w:r>
        <w:rPr>
          <w:b w:val="0"/>
          <w:szCs w:val="28"/>
        </w:rPr>
        <w:t>».</w:t>
      </w:r>
    </w:p>
    <w:p w14:paraId="3FA2508C">
      <w:pPr>
        <w:pStyle w:val="31"/>
        <w:ind w:firstLine="708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 xml:space="preserve">Дата проведения публичных слушаний: </w:t>
      </w:r>
      <w:r>
        <w:rPr>
          <w:b w:val="0"/>
          <w:bCs w:val="0"/>
          <w:u w:val="single"/>
        </w:rPr>
        <w:t>24 июля 2025 г.</w:t>
      </w:r>
    </w:p>
    <w:p w14:paraId="1BB3983E">
      <w:pPr>
        <w:pStyle w:val="31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Время проведения публичных слушаний: </w:t>
      </w:r>
      <w:r>
        <w:rPr>
          <w:b w:val="0"/>
          <w:bCs w:val="0"/>
          <w:u w:val="single"/>
        </w:rPr>
        <w:t>10 час. 00 мин.</w:t>
      </w:r>
      <w:r>
        <w:rPr>
          <w:b w:val="0"/>
          <w:bCs w:val="0"/>
        </w:rPr>
        <w:t xml:space="preserve"> </w:t>
      </w:r>
    </w:p>
    <w:p w14:paraId="6580014D">
      <w:pPr>
        <w:pStyle w:val="31"/>
        <w:ind w:firstLine="708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>Место проведения публичных слушаний:</w:t>
      </w:r>
      <w:r>
        <w:rPr>
          <w:b w:val="0"/>
          <w:szCs w:val="28"/>
          <w:lang w:eastAsia="ru-RU"/>
        </w:rPr>
        <w:t xml:space="preserve"> Нижегородская область, г. Богородск, ул. Ленина, д. 202 (Муниципальное бюджетное учреждение культуры «Централизованная библиотечная система Богородского муниципального округа»)</w:t>
      </w:r>
      <w:r>
        <w:rPr>
          <w:b w:val="0"/>
          <w:bCs w:val="0"/>
        </w:rPr>
        <w:t>,</w:t>
      </w:r>
    </w:p>
    <w:p w14:paraId="41DB405E">
      <w:pPr>
        <w:pStyle w:val="31"/>
        <w:ind w:firstLine="708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 xml:space="preserve">Количество участников: </w:t>
      </w:r>
      <w:r>
        <w:rPr>
          <w:b w:val="0"/>
          <w:bCs w:val="0"/>
          <w:u w:val="single"/>
        </w:rPr>
        <w:t xml:space="preserve">18 </w:t>
      </w:r>
      <w:r>
        <w:rPr>
          <w:b w:val="0"/>
          <w:bCs w:val="0"/>
        </w:rPr>
        <w:t>чел.</w:t>
      </w:r>
      <w:r>
        <w:rPr>
          <w:b w:val="0"/>
          <w:bCs w:val="0"/>
          <w:u w:val="single"/>
        </w:rPr>
        <w:t xml:space="preserve"> </w:t>
      </w:r>
    </w:p>
    <w:p w14:paraId="30D3E939">
      <w:pPr>
        <w:pStyle w:val="31"/>
        <w:ind w:firstLine="708"/>
        <w:jc w:val="both"/>
        <w:rPr>
          <w:b w:val="0"/>
          <w:szCs w:val="28"/>
        </w:rPr>
      </w:pPr>
      <w:r>
        <w:rPr>
          <w:b w:val="0"/>
          <w:bCs w:val="0"/>
        </w:rPr>
        <w:t xml:space="preserve">Тема публичных слушаний: Рассмотрение </w:t>
      </w:r>
      <w:r>
        <w:rPr>
          <w:b w:val="0"/>
          <w:color w:val="000000"/>
          <w:szCs w:val="28"/>
        </w:rPr>
        <w:t>Проекта схемы теплоснабжения Богородского муниципального округа Нижегородской области на период до 2042 года</w:t>
      </w:r>
    </w:p>
    <w:p w14:paraId="7577A63E">
      <w:pPr>
        <w:pStyle w:val="31"/>
        <w:ind w:firstLine="0"/>
        <w:jc w:val="both"/>
        <w:rPr>
          <w:b w:val="0"/>
        </w:rPr>
      </w:pPr>
    </w:p>
    <w:p w14:paraId="27D97499">
      <w:pPr>
        <w:pStyle w:val="31"/>
        <w:ind w:firstLine="708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 xml:space="preserve">Количество и суть поступивших замечаний и предложений: </w:t>
      </w:r>
    </w:p>
    <w:p w14:paraId="231A8A9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1. от главного инженера Богородского филиала АО НОКК С.А.Ростовцева по несоответствию параметров и характеристик объектов теплоснабжения и потребителей, отсутствию разделов утверждаемой части схемы теплоснабжения по перспективному развитию, в том числе балансам, отсутствию положения законодательства по переводу жилых помещений на индивидуальное отопление, не учтены инвестиционные программы (также, планируемые мероприятия в рамках концессионных соглашений) ресурсоснабжающих организаций.</w:t>
      </w:r>
    </w:p>
    <w:p w14:paraId="0A873C53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2. от начальника у</w:t>
      </w:r>
      <w:r>
        <w:rPr>
          <w:color w:val="000000"/>
          <w:sz w:val="28"/>
          <w:szCs w:val="28"/>
        </w:rPr>
        <w:t>правления жилищно-коммунального хозяйства и экологии администрации Богородского муниципального округа Нижегородской области</w:t>
      </w:r>
      <w:r>
        <w:rPr>
          <w:sz w:val="28"/>
          <w:szCs w:val="28"/>
        </w:rPr>
        <w:t xml:space="preserve"> В.В.Чудакова на несоответствие схемы теплоснабжения утвержденному в 2024 году генеральному плану Богородского муниципального округа, в том числе в части административно – территориального деления, несоответствию объектов теплоснабжения, в том числе объектов теплоснабжения социальной сферы, их характеристик и параметров действующей схеме теплоснабжения. Также обратил внимание на размещенные на сайте и направленные в адрес Исполнителя замечания от АО НОКК, МУП ЖКХ с Каменки. Проект схемы теплоснабжения, в соответствии с порядком разработки схемы теплоснабжения, требует доработки.</w:t>
      </w:r>
    </w:p>
    <w:p w14:paraId="50FDA521">
      <w:pPr>
        <w:jc w:val="both"/>
        <w:rPr>
          <w:sz w:val="28"/>
          <w:szCs w:val="28"/>
        </w:rPr>
      </w:pPr>
      <w:r>
        <w:rPr>
          <w:sz w:val="28"/>
          <w:szCs w:val="28"/>
        </w:rPr>
        <w:t>Других предложений и замечаний не поступало.</w:t>
      </w:r>
    </w:p>
    <w:p w14:paraId="271400C5">
      <w:pPr>
        <w:pStyle w:val="31"/>
        <w:ind w:firstLine="0"/>
        <w:jc w:val="both"/>
        <w:rPr>
          <w:b w:val="0"/>
          <w:bCs w:val="0"/>
          <w:sz w:val="20"/>
          <w:szCs w:val="20"/>
        </w:rPr>
      </w:pPr>
    </w:p>
    <w:p w14:paraId="625D48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поступившими предложениями решили:</w:t>
      </w:r>
    </w:p>
    <w:p w14:paraId="314531FD">
      <w:pPr>
        <w:pStyle w:val="184"/>
        <w:ind w:firstLine="615"/>
      </w:pPr>
      <w:r>
        <w:t xml:space="preserve">1. Рекомендовать </w:t>
      </w:r>
      <w:r>
        <w:rPr>
          <w:szCs w:val="28"/>
        </w:rPr>
        <w:t xml:space="preserve">отправить Проект схемы теплоснабжения на доработку сроком на 45 дней. </w:t>
      </w:r>
    </w:p>
    <w:p w14:paraId="05A92A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заключение о результатах публичных слушаний в администрацию Богородского муниципального округа Нижегородской области.</w:t>
      </w:r>
    </w:p>
    <w:p w14:paraId="21C59F00">
      <w:pPr>
        <w:pStyle w:val="184"/>
        <w:ind w:firstLine="708"/>
      </w:pPr>
      <w:r>
        <w:t>3. Опубликовать заключение публичных слушаний в газете «Богородская газета».</w:t>
      </w:r>
    </w:p>
    <w:p w14:paraId="2C71982E">
      <w:pPr>
        <w:pStyle w:val="184"/>
        <w:ind w:firstLine="0"/>
        <w:rPr>
          <w:sz w:val="20"/>
          <w:szCs w:val="20"/>
        </w:rPr>
      </w:pPr>
    </w:p>
    <w:p w14:paraId="1035786C">
      <w:pPr>
        <w:pStyle w:val="184"/>
        <w:ind w:firstLine="0"/>
        <w:rPr>
          <w:sz w:val="20"/>
          <w:szCs w:val="20"/>
        </w:rPr>
      </w:pPr>
    </w:p>
    <w:p w14:paraId="0CA9B359">
      <w:pPr>
        <w:pStyle w:val="184"/>
        <w:ind w:firstLine="0"/>
        <w:rPr>
          <w:sz w:val="20"/>
          <w:szCs w:val="20"/>
        </w:rPr>
      </w:pPr>
    </w:p>
    <w:p w14:paraId="7CF6034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публичных слушаний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А.Н.Резвяков</w:t>
      </w:r>
    </w:p>
    <w:p w14:paraId="73338A2E">
      <w:pPr>
        <w:pStyle w:val="31"/>
        <w:ind w:firstLine="0"/>
        <w:jc w:val="both"/>
        <w:rPr>
          <w:b w:val="0"/>
          <w:bCs w:val="0"/>
          <w:szCs w:val="28"/>
        </w:rPr>
      </w:pPr>
    </w:p>
    <w:p w14:paraId="291F15D9">
      <w:pPr>
        <w:pStyle w:val="31"/>
        <w:ind w:firstLine="0"/>
        <w:jc w:val="both"/>
        <w:rPr>
          <w:b w:val="0"/>
          <w:bCs w:val="0"/>
          <w:szCs w:val="28"/>
        </w:rPr>
      </w:pPr>
    </w:p>
    <w:p w14:paraId="567DB5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М.Ю.Сединкина</w:t>
      </w:r>
    </w:p>
    <w:sectPr>
      <w:type w:val="continuous"/>
      <w:pgSz w:w="11905" w:h="16837"/>
      <w:pgMar w:top="851" w:right="848" w:bottom="851" w:left="1701" w:header="720" w:footer="7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TrackMoves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75"/>
    <w:rsid w:val="00041F4B"/>
    <w:rsid w:val="001D1003"/>
    <w:rsid w:val="00212F48"/>
    <w:rsid w:val="002C4C37"/>
    <w:rsid w:val="00493375"/>
    <w:rsid w:val="004975E7"/>
    <w:rsid w:val="0156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nhideWhenUsed="0" w:uiPriority="0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36"/>
    <w:qFormat/>
    <w:uiPriority w:val="0"/>
    <w:pPr>
      <w:keepNext/>
      <w:jc w:val="center"/>
      <w:outlineLvl w:val="0"/>
    </w:pPr>
    <w:rPr>
      <w:b/>
      <w:bCs/>
      <w:sz w:val="28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qFormat/>
    <w:uiPriority w:val="0"/>
    <w:pPr>
      <w:keepNext/>
      <w:jc w:val="center"/>
      <w:outlineLvl w:val="4"/>
    </w:pPr>
    <w:rPr>
      <w:b/>
      <w:bCs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paragraph" w:styleId="1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82"/>
    <w:semiHidden/>
    <w:unhideWhenUsed/>
    <w:qFormat/>
    <w:uiPriority w:val="99"/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paragraph" w:styleId="19">
    <w:name w:val="footnote text"/>
    <w:basedOn w:val="1"/>
    <w:link w:val="181"/>
    <w:semiHidden/>
    <w:unhideWhenUsed/>
    <w:uiPriority w:val="99"/>
    <w:pPr>
      <w:spacing w:after="40"/>
    </w:pPr>
    <w:rPr>
      <w:sz w:val="18"/>
    </w:rPr>
  </w:style>
  <w:style w:type="paragraph" w:styleId="20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1">
    <w:name w:val="header"/>
    <w:basedOn w:val="1"/>
    <w:link w:val="53"/>
    <w:unhideWhenUsed/>
    <w:uiPriority w:val="99"/>
    <w:pPr>
      <w:tabs>
        <w:tab w:val="center" w:pos="7143"/>
        <w:tab w:val="right" w:pos="14287"/>
      </w:tabs>
    </w:pPr>
  </w:style>
  <w:style w:type="paragraph" w:styleId="22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qFormat/>
    <w:uiPriority w:val="39"/>
    <w:pPr>
      <w:spacing w:after="57"/>
    </w:p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qFormat/>
    <w:uiPriority w:val="99"/>
  </w:style>
  <w:style w:type="paragraph" w:styleId="27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1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32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</w:pPr>
  </w:style>
  <w:style w:type="paragraph" w:styleId="34">
    <w:name w:val="Subtitle"/>
    <w:basedOn w:val="1"/>
    <w:next w:val="1"/>
    <w:link w:val="48"/>
    <w:qFormat/>
    <w:uiPriority w:val="11"/>
    <w:pPr>
      <w:spacing w:before="200" w:after="200"/>
    </w:pPr>
  </w:style>
  <w:style w:type="table" w:styleId="35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Заголовок 1 Знак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Заголовок 2 Знак"/>
    <w:link w:val="3"/>
    <w:uiPriority w:val="9"/>
    <w:rPr>
      <w:rFonts w:ascii="Arial" w:hAnsi="Arial" w:eastAsia="Arial" w:cs="Arial"/>
      <w:sz w:val="34"/>
    </w:rPr>
  </w:style>
  <w:style w:type="character" w:customStyle="1" w:styleId="38">
    <w:name w:val="Заголовок 3 Знак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Заголовок 4 Знак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Заголовок 5 Знак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Заголовок 6 Знак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Заголовок 7 Знак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Заголовок 8 Знак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Заголовок 9 Знак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rPr>
      <w:rFonts w:ascii="Times New Roman" w:hAnsi="Times New Roman" w:eastAsia="Times New Roman" w:cs="Times New Roman"/>
      <w:lang w:val="ru-RU" w:eastAsia="zh-CN" w:bidi="ar-SA"/>
    </w:rPr>
  </w:style>
  <w:style w:type="character" w:customStyle="1" w:styleId="47">
    <w:name w:val="Заголовок Знак"/>
    <w:link w:val="32"/>
    <w:qFormat/>
    <w:uiPriority w:val="10"/>
    <w:rPr>
      <w:sz w:val="48"/>
      <w:szCs w:val="48"/>
    </w:rPr>
  </w:style>
  <w:style w:type="character" w:customStyle="1" w:styleId="48">
    <w:name w:val="Подзаголовок Знак"/>
    <w:link w:val="34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Цитата 2 Знак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2">
    <w:name w:val="Выделенная цитата Знак"/>
    <w:link w:val="51"/>
    <w:uiPriority w:val="30"/>
    <w:rPr>
      <w:i/>
    </w:rPr>
  </w:style>
  <w:style w:type="character" w:customStyle="1" w:styleId="53">
    <w:name w:val="Верхний колонтитул Знак"/>
    <w:link w:val="21"/>
    <w:uiPriority w:val="99"/>
  </w:style>
  <w:style w:type="character" w:customStyle="1" w:styleId="54">
    <w:name w:val="Footer Char"/>
    <w:uiPriority w:val="99"/>
  </w:style>
  <w:style w:type="character" w:customStyle="1" w:styleId="55">
    <w:name w:val="Нижний колонтитул Знак"/>
    <w:link w:val="33"/>
    <w:qFormat/>
    <w:uiPriority w:val="99"/>
  </w:style>
  <w:style w:type="table" w:customStyle="1" w:styleId="56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3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Plain Table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">
    <w:name w:val="Plain Table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Grid Table 1 Light"/>
    <w:uiPriority w:val="99"/>
    <w:rPr>
      <w:lang w:eastAsia="zh-CN"/>
    </w:rPr>
    <w:tblP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Grid Table 1 Light - Accent 1"/>
    <w:uiPriority w:val="99"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">
    <w:name w:val="Grid Table 1 Light - Accent 2"/>
    <w:uiPriority w:val="99"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Grid Table 1 Light - Accent 3"/>
    <w:uiPriority w:val="99"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Grid Table 1 Light - Accent 4"/>
    <w:uiPriority w:val="99"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">
    <w:name w:val="Grid Table 1 Light - Accent 5"/>
    <w:uiPriority w:val="99"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Grid Table 1 Light - Accent 6"/>
    <w:qFormat/>
    <w:uiPriority w:val="99"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">
    <w:name w:val="Grid Table 2"/>
    <w:uiPriority w:val="99"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Grid Table 2 - Accent 1"/>
    <w:uiPriority w:val="99"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Grid Table 2 - Accent 2"/>
    <w:uiPriority w:val="99"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Grid Table 2 - Accent 3"/>
    <w:uiPriority w:val="99"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Grid Table 2 - Accent 4"/>
    <w:uiPriority w:val="99"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">
    <w:name w:val="Grid Table 2 - Accent 5"/>
    <w:uiPriority w:val="99"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">
    <w:name w:val="Grid Table 2 - Accent 6"/>
    <w:uiPriority w:val="99"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Grid Table 3"/>
    <w:uiPriority w:val="99"/>
    <w:rPr>
      <w:lang w:eastAsia="zh-CN"/>
    </w:rPr>
    <w:tblPr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Grid Table 3 - Accent 1"/>
    <w:uiPriority w:val="99"/>
    <w:rPr>
      <w:lang w:eastAsia="zh-CN"/>
    </w:rPr>
    <w:tblPr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Grid Table 3 - Accent 2"/>
    <w:qFormat/>
    <w:uiPriority w:val="99"/>
    <w:rPr>
      <w:lang w:eastAsia="zh-CN"/>
    </w:rPr>
    <w:tblPr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Grid Table 3 - Accent 3"/>
    <w:uiPriority w:val="99"/>
    <w:rPr>
      <w:lang w:eastAsia="zh-CN"/>
    </w:rPr>
    <w:tblPr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Grid Table 3 - Accent 4"/>
    <w:uiPriority w:val="99"/>
    <w:rPr>
      <w:lang w:eastAsia="zh-CN"/>
    </w:rPr>
    <w:tblPr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Grid Table 3 - Accent 5"/>
    <w:qFormat/>
    <w:uiPriority w:val="99"/>
    <w:rPr>
      <w:lang w:eastAsia="zh-CN"/>
    </w:rPr>
    <w:tblPr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Grid Table 3 - Accent 6"/>
    <w:uiPriority w:val="99"/>
    <w:rPr>
      <w:lang w:eastAsia="zh-CN"/>
    </w:rPr>
    <w:tblPr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Grid Table 4"/>
    <w:uiPriority w:val="59"/>
    <w:rPr>
      <w:lang w:eastAsia="zh-CN"/>
    </w:rPr>
    <w:tblP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4">
    <w:name w:val="Grid Table 4 - Accent 1"/>
    <w:uiPriority w:val="59"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5">
    <w:name w:val="Grid Table 4 - Accent 2"/>
    <w:uiPriority w:val="59"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6">
    <w:name w:val="Grid Table 4 - Accent 3"/>
    <w:uiPriority w:val="59"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Grid Table 4 - Accent 4"/>
    <w:uiPriority w:val="59"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8">
    <w:name w:val="Grid Table 4 - Accent 5"/>
    <w:uiPriority w:val="59"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9">
    <w:name w:val="Grid Table 4 - Accent 6"/>
    <w:uiPriority w:val="59"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Grid Table 5 Dark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">
    <w:name w:val="Grid Table 5 Dark- Accent 1"/>
    <w:qFormat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Grid Table 5 Dark - Accent 2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3">
    <w:name w:val="Grid Table 5 Dark - Accent 3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4">
    <w:name w:val="Grid Table 5 Dark- Accent 4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5">
    <w:name w:val="Grid Table 5 Dark - Accent 5"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6">
    <w:name w:val="Grid Table 5 Dark - Accent 6"/>
    <w:qFormat/>
    <w:uiPriority w:val="99"/>
    <w:rPr>
      <w:lang w:eastAsia="zh-CN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7">
    <w:name w:val="Grid Table 6 Colorful"/>
    <w:uiPriority w:val="99"/>
    <w:rPr>
      <w:lang w:eastAsia="zh-CN"/>
    </w:rPr>
    <w:tblP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8">
    <w:name w:val="Grid Table 6 Colorful - Accent 1"/>
    <w:uiPriority w:val="99"/>
    <w:rPr>
      <w:lang w:eastAsia="zh-CN"/>
    </w:rPr>
    <w:tblP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9">
    <w:name w:val="Grid Table 6 Colorful - Accent 2"/>
    <w:uiPriority w:val="99"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Grid Table 6 Colorful - Accent 3"/>
    <w:uiPriority w:val="99"/>
    <w:rPr>
      <w:lang w:eastAsia="zh-CN"/>
    </w:rPr>
    <w:tblP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">
    <w:name w:val="Grid Table 6 Colorful - Accent 4"/>
    <w:qFormat/>
    <w:uiPriority w:val="99"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Grid Table 6 Colorful - Accent 5"/>
    <w:uiPriority w:val="99"/>
    <w:rPr>
      <w:lang w:eastAsia="zh-CN"/>
    </w:rPr>
    <w:tblP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Grid Table 6 Colorful - Accent 6"/>
    <w:uiPriority w:val="99"/>
    <w:rPr>
      <w:lang w:eastAsia="zh-CN"/>
    </w:rPr>
    <w:tblP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4">
    <w:name w:val="Grid Table 7 Colorful"/>
    <w:qFormat/>
    <w:uiPriority w:val="99"/>
    <w:rPr>
      <w:lang w:eastAsia="zh-CN"/>
    </w:rPr>
    <w:tblP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5">
    <w:name w:val="Grid Table 7 Colorful - Accent 1"/>
    <w:uiPriority w:val="99"/>
    <w:rPr>
      <w:lang w:eastAsia="zh-CN"/>
    </w:rPr>
    <w:tblP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6">
    <w:name w:val="Grid Table 7 Colorful - Accent 2"/>
    <w:uiPriority w:val="99"/>
    <w:rPr>
      <w:lang w:eastAsia="zh-CN"/>
    </w:rPr>
    <w:tblP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7">
    <w:name w:val="Grid Table 7 Colorful - Accent 3"/>
    <w:uiPriority w:val="99"/>
    <w:rPr>
      <w:lang w:eastAsia="zh-CN"/>
    </w:rPr>
    <w:tblP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8">
    <w:name w:val="Grid Table 7 Colorful - Accent 4"/>
    <w:uiPriority w:val="99"/>
    <w:rPr>
      <w:lang w:eastAsia="zh-CN"/>
    </w:rPr>
    <w:tblP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9">
    <w:name w:val="Grid Table 7 Colorful - Accent 5"/>
    <w:uiPriority w:val="99"/>
    <w:rPr>
      <w:lang w:eastAsia="zh-CN"/>
    </w:rPr>
    <w:tblP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Grid Table 7 Colorful - Accent 6"/>
    <w:uiPriority w:val="99"/>
    <w:rPr>
      <w:lang w:eastAsia="zh-CN"/>
    </w:rPr>
    <w:tblP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List Table 1 Light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List Table 1 Light - Accent 1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List Table 1 Light - Accent 2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List Table 1 Light - Accent 3"/>
    <w:qFormat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List Table 1 Light - Accent 4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List Table 1 Light - Accent 5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List Table 1 Light - Accent 6"/>
    <w:uiPriority w:val="99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8">
    <w:name w:val="List Table 2"/>
    <w:uiPriority w:val="99"/>
    <w:rPr>
      <w:lang w:eastAsia="zh-CN"/>
    </w:rPr>
    <w:tblPr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List Table 2 - Accent 1"/>
    <w:qFormat/>
    <w:uiPriority w:val="99"/>
    <w:rPr>
      <w:lang w:eastAsia="zh-CN"/>
    </w:rPr>
    <w:tblPr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List Table 2 - Accent 2"/>
    <w:uiPriority w:val="99"/>
    <w:rPr>
      <w:lang w:eastAsia="zh-CN"/>
    </w:rPr>
    <w:tblPr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List Table 2 - Accent 3"/>
    <w:uiPriority w:val="99"/>
    <w:rPr>
      <w:lang w:eastAsia="zh-CN"/>
    </w:rPr>
    <w:tblPr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List Table 2 - Accent 4"/>
    <w:uiPriority w:val="99"/>
    <w:rPr>
      <w:lang w:eastAsia="zh-CN"/>
    </w:rPr>
    <w:tblPr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List Table 2 - Accent 5"/>
    <w:uiPriority w:val="99"/>
    <w:rPr>
      <w:lang w:eastAsia="zh-CN"/>
    </w:rPr>
    <w:tblPr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List Table 2 - Accent 6"/>
    <w:uiPriority w:val="99"/>
    <w:rPr>
      <w:lang w:eastAsia="zh-CN"/>
    </w:rPr>
    <w:tblPr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">
    <w:name w:val="List Table 3"/>
    <w:uiPriority w:val="9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6">
    <w:name w:val="List Table 3 - Accent 1"/>
    <w:uiPriority w:val="99"/>
    <w:rPr>
      <w:lang w:eastAsia="zh-CN"/>
    </w:rPr>
    <w:tblP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">
    <w:name w:val="List Table 3 - Accent 2"/>
    <w:uiPriority w:val="99"/>
    <w:rPr>
      <w:lang w:eastAsia="zh-CN"/>
    </w:rPr>
    <w:tblP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List Table 3 - Accent 3"/>
    <w:uiPriority w:val="99"/>
    <w:rPr>
      <w:lang w:eastAsia="zh-CN"/>
    </w:rPr>
    <w:tblP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">
    <w:name w:val="List Table 3 - Accent 4"/>
    <w:uiPriority w:val="99"/>
    <w:rPr>
      <w:lang w:eastAsia="zh-CN"/>
    </w:rPr>
    <w:tblP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List Table 3 - Accent 5"/>
    <w:uiPriority w:val="99"/>
    <w:rPr>
      <w:lang w:eastAsia="zh-CN"/>
    </w:rPr>
    <w:tblP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List Table 3 - Accent 6"/>
    <w:uiPriority w:val="99"/>
    <w:rPr>
      <w:lang w:eastAsia="zh-CN"/>
    </w:rPr>
    <w:tblP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List Table 4"/>
    <w:uiPriority w:val="9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List Table 4 - Accent 1"/>
    <w:uiPriority w:val="99"/>
    <w:rPr>
      <w:lang w:eastAsia="zh-CN"/>
    </w:rPr>
    <w:tblP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4">
    <w:name w:val="List Table 4 - Accent 2"/>
    <w:uiPriority w:val="99"/>
    <w:rPr>
      <w:lang w:eastAsia="zh-CN"/>
    </w:rPr>
    <w:tblP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">
    <w:name w:val="List Table 4 - Accent 3"/>
    <w:uiPriority w:val="99"/>
    <w:rPr>
      <w:lang w:eastAsia="zh-CN"/>
    </w:rPr>
    <w:tblP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">
    <w:name w:val="List Table 4 - Accent 4"/>
    <w:uiPriority w:val="99"/>
    <w:rPr>
      <w:lang w:eastAsia="zh-CN"/>
    </w:rPr>
    <w:tblP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List Table 4 - Accent 5"/>
    <w:uiPriority w:val="99"/>
    <w:rPr>
      <w:lang w:eastAsia="zh-CN"/>
    </w:rPr>
    <w:tblP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8">
    <w:name w:val="List Table 4 - Accent 6"/>
    <w:uiPriority w:val="99"/>
    <w:rPr>
      <w:lang w:eastAsia="zh-CN"/>
    </w:rPr>
    <w:tblP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9">
    <w:name w:val="List Table 5 Dark"/>
    <w:uiPriority w:val="99"/>
    <w:rPr>
      <w:lang w:eastAsia="zh-CN"/>
    </w:rPr>
    <w:tblP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List Table 5 Dark - Accent 1"/>
    <w:uiPriority w:val="99"/>
    <w:rPr>
      <w:lang w:eastAsia="zh-CN"/>
    </w:rPr>
    <w:tblP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List Table 5 Dark - Accent 2"/>
    <w:uiPriority w:val="99"/>
    <w:rPr>
      <w:lang w:eastAsia="zh-CN"/>
    </w:rPr>
    <w:tblP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">
    <w:name w:val="List Table 5 Dark - Accent 3"/>
    <w:uiPriority w:val="99"/>
    <w:rPr>
      <w:lang w:eastAsia="zh-CN"/>
    </w:rPr>
    <w:tblP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">
    <w:name w:val="List Table 5 Dark - Accent 4"/>
    <w:uiPriority w:val="99"/>
    <w:rPr>
      <w:lang w:eastAsia="zh-CN"/>
    </w:rPr>
    <w:tblP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">
    <w:name w:val="List Table 5 Dark - Accent 5"/>
    <w:uiPriority w:val="99"/>
    <w:rPr>
      <w:lang w:eastAsia="zh-CN"/>
    </w:rPr>
    <w:tblP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">
    <w:name w:val="List Table 5 Dark - Accent 6"/>
    <w:uiPriority w:val="99"/>
    <w:rPr>
      <w:lang w:eastAsia="zh-CN"/>
    </w:rPr>
    <w:tblP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6">
    <w:name w:val="List Table 6 Colorful"/>
    <w:uiPriority w:val="99"/>
    <w:rPr>
      <w:lang w:eastAsia="zh-CN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7">
    <w:name w:val="List Table 6 Colorful - Accent 1"/>
    <w:uiPriority w:val="99"/>
    <w:rPr>
      <w:lang w:eastAsia="zh-CN"/>
    </w:rPr>
    <w:tblPr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List Table 6 Colorful - Accent 2"/>
    <w:uiPriority w:val="99"/>
    <w:rPr>
      <w:lang w:eastAsia="zh-CN"/>
    </w:rPr>
    <w:tblPr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9">
    <w:name w:val="List Table 6 Colorful - Accent 3"/>
    <w:uiPriority w:val="99"/>
    <w:rPr>
      <w:lang w:eastAsia="zh-CN"/>
    </w:rPr>
    <w:tblPr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List Table 6 Colorful - Accent 4"/>
    <w:uiPriority w:val="99"/>
    <w:rPr>
      <w:lang w:eastAsia="zh-CN"/>
    </w:rPr>
    <w:tblPr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List Table 6 Colorful - Accent 5"/>
    <w:uiPriority w:val="99"/>
    <w:rPr>
      <w:lang w:eastAsia="zh-CN"/>
    </w:rPr>
    <w:tblPr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List Table 6 Colorful - Accent 6"/>
    <w:uiPriority w:val="99"/>
    <w:rPr>
      <w:lang w:eastAsia="zh-CN"/>
    </w:rPr>
    <w:tblPr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3">
    <w:name w:val="List Table 7 Colorful"/>
    <w:uiPriority w:val="99"/>
    <w:rPr>
      <w:lang w:eastAsia="zh-CN"/>
    </w:rPr>
    <w:tblPr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">
    <w:name w:val="List Table 7 Colorful - Accent 1"/>
    <w:uiPriority w:val="99"/>
    <w:rPr>
      <w:lang w:eastAsia="zh-CN"/>
    </w:rPr>
    <w:tblPr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5">
    <w:name w:val="List Table 7 Colorful - Accent 2"/>
    <w:uiPriority w:val="99"/>
    <w:rPr>
      <w:lang w:eastAsia="zh-CN"/>
    </w:rPr>
    <w:tblPr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6">
    <w:name w:val="List Table 7 Colorful - Accent 3"/>
    <w:uiPriority w:val="99"/>
    <w:rPr>
      <w:lang w:eastAsia="zh-CN"/>
    </w:rPr>
    <w:tblPr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7">
    <w:name w:val="List Table 7 Colorful - Accent 4"/>
    <w:uiPriority w:val="99"/>
    <w:rPr>
      <w:lang w:eastAsia="zh-CN"/>
    </w:rPr>
    <w:tblPr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8">
    <w:name w:val="List Table 7 Colorful - Accent 5"/>
    <w:uiPriority w:val="99"/>
    <w:rPr>
      <w:lang w:eastAsia="zh-CN"/>
    </w:rPr>
    <w:tblPr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9">
    <w:name w:val="List Table 7 Colorful - Accent 6"/>
    <w:uiPriority w:val="99"/>
    <w:rPr>
      <w:lang w:eastAsia="zh-CN"/>
    </w:rPr>
    <w:tblPr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7">
    <w:name w:val="Bordered &amp; Lined - Accent"/>
    <w:uiPriority w:val="99"/>
    <w:rPr>
      <w:color w:val="404040"/>
    </w:rPr>
    <w:tblP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8">
    <w:name w:val="Bordered &amp; Lined - Accent 1"/>
    <w:uiPriority w:val="99"/>
    <w:rPr>
      <w:color w:val="404040"/>
    </w:rPr>
    <w:tblP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9">
    <w:name w:val="Bordered &amp; Lined - Accent 2"/>
    <w:uiPriority w:val="99"/>
    <w:rPr>
      <w:color w:val="404040"/>
    </w:rPr>
    <w:tblP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Bordered &amp; Lined - Accent 3"/>
    <w:uiPriority w:val="99"/>
    <w:rPr>
      <w:color w:val="404040"/>
    </w:rPr>
    <w:tblP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Bordered &amp; Lined - Accent 4"/>
    <w:uiPriority w:val="99"/>
    <w:rPr>
      <w:color w:val="404040"/>
    </w:rPr>
    <w:tblP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2">
    <w:name w:val="Bordered &amp; Lined - Accent 5"/>
    <w:uiPriority w:val="99"/>
    <w:rPr>
      <w:color w:val="404040"/>
    </w:rPr>
    <w:tblP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Bordered &amp; Lined - Accent 6"/>
    <w:uiPriority w:val="99"/>
    <w:rPr>
      <w:color w:val="404040"/>
    </w:rPr>
    <w:tblP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4">
    <w:name w:val="Bordered"/>
    <w:uiPriority w:val="99"/>
    <w:rPr>
      <w:lang w:eastAsia="zh-CN"/>
    </w:rPr>
    <w:tblP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5">
    <w:name w:val="Bordered - Accent 1"/>
    <w:uiPriority w:val="99"/>
    <w:rPr>
      <w:lang w:eastAsia="zh-CN"/>
    </w:rPr>
    <w:tblP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6">
    <w:name w:val="Bordered - Accent 2"/>
    <w:uiPriority w:val="99"/>
    <w:rPr>
      <w:lang w:eastAsia="zh-CN"/>
    </w:rPr>
    <w:tblP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7">
    <w:name w:val="Bordered - Accent 3"/>
    <w:uiPriority w:val="99"/>
    <w:rPr>
      <w:lang w:eastAsia="zh-CN"/>
    </w:rPr>
    <w:tblP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8">
    <w:name w:val="Bordered - Accent 4"/>
    <w:uiPriority w:val="99"/>
    <w:rPr>
      <w:lang w:eastAsia="zh-CN"/>
    </w:rPr>
    <w:tblP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9">
    <w:name w:val="Bordered - Accent 5"/>
    <w:uiPriority w:val="99"/>
    <w:rPr>
      <w:lang w:eastAsia="zh-CN"/>
    </w:rPr>
    <w:tblP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Bordered - Accent 6"/>
    <w:uiPriority w:val="99"/>
    <w:rPr>
      <w:lang w:eastAsia="zh-CN"/>
    </w:rPr>
    <w:tblP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1">
    <w:name w:val="Текст сноски Знак"/>
    <w:link w:val="19"/>
    <w:uiPriority w:val="99"/>
    <w:rPr>
      <w:sz w:val="18"/>
    </w:rPr>
  </w:style>
  <w:style w:type="character" w:customStyle="1" w:styleId="182">
    <w:name w:val="Текст концевой сноски Знак"/>
    <w:link w:val="17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84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185">
    <w:name w:val="Знак Знак1 Знак Знак Знак Знак"/>
    <w:basedOn w:val="1"/>
    <w:qFormat/>
    <w:uiPriority w:val="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1288</Words>
  <Characters>7342</Characters>
  <Lines>61</Lines>
  <Paragraphs>17</Paragraphs>
  <TotalTime>24</TotalTime>
  <ScaleCrop>false</ScaleCrop>
  <LinksUpToDate>false</LinksUpToDate>
  <CharactersWithSpaces>8613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2025-07-23T12:26:00Z</dcterms:created>
  <dc:creator>ВП</dc:creator>
  <cp:lastModifiedBy>Дарья</cp:lastModifiedBy>
  <dcterms:modified xsi:type="dcterms:W3CDTF">2025-08-11T13:34:21Z</dcterms:modified>
  <dc:title>                                                                   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969B3989601A4D37BB8E8C1DB5E98EE4_13</vt:lpwstr>
  </property>
</Properties>
</file>